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left" w:pos="5655"/>
        </w:tabs>
        <w:rPr>
          <w:rFonts w:ascii="Calibri" w:cs="Calibri" w:eastAsia="Calibri" w:hAnsi="Calibri"/>
          <w:sz w:val="16"/>
          <w:szCs w:val="16"/>
        </w:rPr>
        <w:sectPr>
          <w:headerReference r:id="rId8" w:type="default"/>
          <w:headerReference r:id="rId9" w:type="first"/>
          <w:headerReference r:id="rId10" w:type="even"/>
          <w:footerReference r:id="rId11" w:type="default"/>
          <w:pgSz w:h="16840" w:w="11900" w:orient="portrait"/>
          <w:pgMar w:bottom="993" w:top="1002" w:left="851" w:right="851" w:header="705" w:footer="225"/>
          <w:pgNumType w:start="1"/>
        </w:sectPr>
      </w:pPr>
      <w:r w:rsidDel="00000000" w:rsidR="00000000" w:rsidRPr="00000000">
        <w:rPr>
          <w:rFonts w:ascii="Calibri" w:cs="Calibri" w:eastAsia="Calibri" w:hAnsi="Calibri"/>
          <w:sz w:val="16"/>
          <w:szCs w:val="16"/>
          <w:rtl w:val="0"/>
        </w:rPr>
        <w:tab/>
        <w:tab/>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bl>
      <w:tblPr>
        <w:tblStyle w:val="Table1"/>
        <w:tblW w:w="10343.000000000002" w:type="dxa"/>
        <w:jc w:val="left"/>
        <w:tblInd w:w="0.0" w:type="dxa"/>
        <w:tblBorders>
          <w:top w:color="1f497d" w:space="0" w:sz="12" w:val="single"/>
          <w:left w:color="1f497d" w:space="0" w:sz="4" w:val="single"/>
          <w:bottom w:color="1f497d" w:space="0" w:sz="12" w:val="single"/>
          <w:right w:color="1f497d" w:space="0" w:sz="4" w:val="single"/>
          <w:insideV w:color="1f497d" w:space="0" w:sz="4" w:val="single"/>
        </w:tblBorders>
        <w:tblLayout w:type="fixed"/>
        <w:tblLook w:val="0000"/>
      </w:tblPr>
      <w:tblGrid>
        <w:gridCol w:w="2093"/>
        <w:gridCol w:w="3006"/>
        <w:gridCol w:w="1560"/>
        <w:gridCol w:w="3684"/>
        <w:tblGridChange w:id="0">
          <w:tblGrid>
            <w:gridCol w:w="2093"/>
            <w:gridCol w:w="3006"/>
            <w:gridCol w:w="1560"/>
            <w:gridCol w:w="3684"/>
          </w:tblGrid>
        </w:tblGridChange>
      </w:tblGrid>
      <w:tr>
        <w:trPr>
          <w:cantSplit w:val="0"/>
          <w:tblHeader w:val="0"/>
        </w:trPr>
        <w:tc>
          <w:tcPr>
            <w:shd w:fill="ffff00" w:val="clear"/>
          </w:tcPr>
          <w:p w:rsidR="00000000" w:rsidDel="00000000" w:rsidP="00000000" w:rsidRDefault="00000000" w:rsidRPr="00000000" w14:paraId="00000004">
            <w:pPr>
              <w:spacing w:after="120" w:before="12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Position Title:</w:t>
            </w:r>
          </w:p>
        </w:tc>
        <w:tc>
          <w:tcPr>
            <w:gridSpan w:val="3"/>
          </w:tcPr>
          <w:p w:rsidR="00000000" w:rsidDel="00000000" w:rsidP="00000000" w:rsidRDefault="00000000" w:rsidRPr="00000000" w14:paraId="00000005">
            <w:pPr>
              <w:spacing w:after="120" w:before="12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President</w:t>
            </w:r>
          </w:p>
        </w:tc>
      </w:tr>
      <w:tr>
        <w:trPr>
          <w:cantSplit w:val="0"/>
          <w:tblHeader w:val="0"/>
        </w:trPr>
        <w:tc>
          <w:tcPr>
            <w:shd w:fill="ffff00" w:val="clear"/>
          </w:tcPr>
          <w:p w:rsidR="00000000" w:rsidDel="00000000" w:rsidP="00000000" w:rsidRDefault="00000000" w:rsidRPr="00000000" w14:paraId="00000008">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Reports to:</w:t>
            </w:r>
          </w:p>
        </w:tc>
        <w:tc>
          <w:tcPr/>
          <w:p w:rsidR="00000000" w:rsidDel="00000000" w:rsidP="00000000" w:rsidRDefault="00000000" w:rsidRPr="00000000" w14:paraId="00000009">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Executive Committee</w:t>
            </w:r>
          </w:p>
        </w:tc>
        <w:tc>
          <w:tcPr>
            <w:shd w:fill="ffff00" w:val="clear"/>
          </w:tcPr>
          <w:p w:rsidR="00000000" w:rsidDel="00000000" w:rsidP="00000000" w:rsidRDefault="00000000" w:rsidRPr="00000000" w14:paraId="0000000A">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Direct Reports:</w:t>
            </w:r>
          </w:p>
        </w:tc>
        <w:tc>
          <w:tcPr/>
          <w:p w:rsidR="00000000" w:rsidDel="00000000" w:rsidP="00000000" w:rsidRDefault="00000000" w:rsidRPr="00000000" w14:paraId="0000000B">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Committee</w:t>
            </w:r>
          </w:p>
        </w:tc>
      </w:tr>
      <w:tr>
        <w:trPr>
          <w:cantSplit w:val="0"/>
          <w:tblHeader w:val="0"/>
        </w:trPr>
        <w:tc>
          <w:tcPr>
            <w:shd w:fill="ffff00" w:val="clear"/>
          </w:tcPr>
          <w:p w:rsidR="00000000" w:rsidDel="00000000" w:rsidP="00000000" w:rsidRDefault="00000000" w:rsidRPr="00000000" w14:paraId="0000000C">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Employment Status:</w:t>
            </w:r>
          </w:p>
        </w:tc>
        <w:tc>
          <w:tcPr>
            <w:gridSpan w:val="3"/>
          </w:tcPr>
          <w:p w:rsidR="00000000" w:rsidDel="00000000" w:rsidP="00000000" w:rsidRDefault="00000000" w:rsidRPr="00000000" w14:paraId="0000000D">
            <w:pPr>
              <w:spacing w:after="60" w:before="6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Volunteer</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010">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Time Commitment</w:t>
            </w:r>
          </w:p>
        </w:tc>
        <w:tc>
          <w:tcPr>
            <w:gridSpan w:val="3"/>
          </w:tcPr>
          <w:p w:rsidR="00000000" w:rsidDel="00000000" w:rsidP="00000000" w:rsidRDefault="00000000" w:rsidRPr="00000000" w14:paraId="00000011">
            <w:pPr>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MRNA Netball Season – March – September (approx)</w:t>
            </w:r>
          </w:p>
        </w:tc>
      </w:tr>
      <w:tr>
        <w:trPr>
          <w:cantSplit w:val="0"/>
          <w:tblHeader w:val="0"/>
        </w:trPr>
        <w:tc>
          <w:tcPr>
            <w:tcBorders>
              <w:top w:color="1f497d" w:space="0" w:sz="4"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14">
            <w:pPr>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Commitment to Child Safety</w:t>
            </w:r>
          </w:p>
        </w:tc>
        <w:tc>
          <w:tcPr>
            <w:gridSpan w:val="3"/>
            <w:tcBorders>
              <w:top w:color="1f497d" w:space="0" w:sz="4" w:val="single"/>
              <w:left w:color="1f497d" w:space="0" w:sz="4" w:val="single"/>
              <w:bottom w:color="1f497d" w:space="0" w:sz="12" w:val="single"/>
              <w:right w:color="1f497d" w:space="0" w:sz="4" w:val="single"/>
            </w:tcBorders>
          </w:tcPr>
          <w:p w:rsidR="00000000" w:rsidDel="00000000" w:rsidP="00000000" w:rsidRDefault="00000000" w:rsidRPr="00000000" w14:paraId="00000015">
            <w:pP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are committed to providing Children and Young People with positive and nurturing experiences for healthy development and wellbeing.  As part of that dedication to health and wellbeing, Kyneton Netball Association (KNA) is committed to ensuring the safety of all of its members, particularly Children and Young People. KNA follow the Netball Victoria Child Protection Commitment Statement is crucial to NV and its Affiliates commitment to providing a safe environment for children in netball and consists of principles and benchmarks KNA has in place. ​</w:t>
            </w:r>
          </w:p>
        </w:tc>
      </w:tr>
    </w:tbl>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tl w:val="0"/>
        </w:rPr>
      </w:r>
    </w:p>
    <w:tbl>
      <w:tblPr>
        <w:tblStyle w:val="Table2"/>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bottom w:color="1f497d" w:space="0" w:sz="12" w:val="single"/>
            </w:tcBorders>
            <w:shd w:fill="ffff00" w:val="clear"/>
          </w:tcPr>
          <w:p w:rsidR="00000000" w:rsidDel="00000000" w:rsidP="00000000" w:rsidRDefault="00000000" w:rsidRPr="00000000" w14:paraId="00000019">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Primary Purpose of Position</w:t>
            </w:r>
          </w:p>
        </w:tc>
      </w:tr>
      <w:tr>
        <w:trPr>
          <w:cantSplit w:val="0"/>
          <w:tblHeader w:val="0"/>
        </w:trPr>
        <w:tc>
          <w:tcPr>
            <w:tcBorders>
              <w:top w:color="1f497d" w:space="0" w:sz="12" w:val="single"/>
            </w:tcBorders>
          </w:tcPr>
          <w:p w:rsidR="00000000" w:rsidDel="00000000" w:rsidP="00000000" w:rsidRDefault="00000000" w:rsidRPr="00000000" w14:paraId="0000001A">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Ensure the organization promotes the participation and achievement of netball at the highest level and that all junior members are given the highest level of coaching and competition to promote their development to senior ranks within the club</w:t>
            </w:r>
          </w:p>
          <w:p w:rsidR="00000000" w:rsidDel="00000000" w:rsidP="00000000" w:rsidRDefault="00000000" w:rsidRPr="00000000" w14:paraId="0000001B">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Ensure strategies to embed an organizational culture of child safety through effective leadership arrangements   </w:t>
            </w:r>
          </w:p>
          <w:p w:rsidR="00000000" w:rsidDel="00000000" w:rsidP="00000000" w:rsidRDefault="00000000" w:rsidRPr="00000000" w14:paraId="0000001C">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Ensure the association is run efficiently administratively, financially and socially to support all activities </w:t>
            </w:r>
          </w:p>
          <w:p w:rsidR="00000000" w:rsidDel="00000000" w:rsidP="00000000" w:rsidRDefault="00000000" w:rsidRPr="00000000" w14:paraId="0000001D">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provide support to the Executive and Committee members to ensure efficient operation of the organization</w:t>
            </w:r>
          </w:p>
          <w:p w:rsidR="00000000" w:rsidDel="00000000" w:rsidP="00000000" w:rsidRDefault="00000000" w:rsidRPr="00000000" w14:paraId="0000001E">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Seek ratification from the appropriate Committee member prior to committing the association to any financial expenditure or action </w:t>
            </w:r>
          </w:p>
          <w:p w:rsidR="00000000" w:rsidDel="00000000" w:rsidP="00000000" w:rsidRDefault="00000000" w:rsidRPr="00000000" w14:paraId="0000001F">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Provide a safe and enjoyable recreational environment for all association members and ensure all netball activities are played in a competitive and fair spirit</w:t>
            </w:r>
          </w:p>
          <w:p w:rsidR="00000000" w:rsidDel="00000000" w:rsidP="00000000" w:rsidRDefault="00000000" w:rsidRPr="00000000" w14:paraId="00000020">
            <w:pPr>
              <w:numPr>
                <w:ilvl w:val="0"/>
                <w:numId w:val="1"/>
              </w:numPr>
              <w:spacing w:line="276" w:lineRule="auto"/>
              <w:ind w:left="447" w:hanging="283"/>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Act as a Primary spokesperson on all governance and member representation</w:t>
            </w:r>
            <w:r w:rsidDel="00000000" w:rsidR="00000000" w:rsidRPr="00000000">
              <w:rPr>
                <w:rtl w:val="0"/>
              </w:rPr>
            </w:r>
          </w:p>
        </w:tc>
      </w:tr>
    </w:tbl>
    <w:p w:rsidR="00000000" w:rsidDel="00000000" w:rsidP="00000000" w:rsidRDefault="00000000" w:rsidRPr="00000000" w14:paraId="00000021">
      <w:pPr>
        <w:rPr>
          <w:rFonts w:ascii="Arial" w:cs="Arial" w:eastAsia="Arial" w:hAnsi="Arial"/>
          <w:color w:val="000000"/>
          <w:sz w:val="22"/>
          <w:szCs w:val="22"/>
        </w:rPr>
      </w:pPr>
      <w:r w:rsidDel="00000000" w:rsidR="00000000" w:rsidRPr="00000000">
        <w:rPr>
          <w:rtl w:val="0"/>
        </w:rPr>
      </w:r>
    </w:p>
    <w:tbl>
      <w:tblPr>
        <w:tblStyle w:val="Table3"/>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22">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Key Responsibilities </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Lead by strong efficient and effective leadership for the association </w:t>
            </w:r>
          </w:p>
          <w:p w:rsidR="00000000" w:rsidDel="00000000" w:rsidP="00000000" w:rsidRDefault="00000000" w:rsidRPr="00000000" w14:paraId="00000024">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Ensure sub committees and committee members fulfil their responsibilities to the association/club </w:t>
            </w:r>
          </w:p>
          <w:p w:rsidR="00000000" w:rsidDel="00000000" w:rsidP="00000000" w:rsidRDefault="00000000" w:rsidRPr="00000000" w14:paraId="00000025">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Manage/Chair monthly committee meetings and the club’s Annual General Meetings. </w:t>
            </w:r>
          </w:p>
          <w:p w:rsidR="00000000" w:rsidDel="00000000" w:rsidP="00000000" w:rsidRDefault="00000000" w:rsidRPr="00000000" w14:paraId="00000026">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Report on overall activities to the membership at the Annual General Meetings and General Meetings.</w:t>
            </w:r>
          </w:p>
          <w:p w:rsidR="00000000" w:rsidDel="00000000" w:rsidP="00000000" w:rsidRDefault="00000000" w:rsidRPr="00000000" w14:paraId="00000027">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Ensure all sub committees are accountable and responsible. </w:t>
            </w:r>
          </w:p>
          <w:p w:rsidR="00000000" w:rsidDel="00000000" w:rsidP="00000000" w:rsidRDefault="00000000" w:rsidRPr="00000000" w14:paraId="00000028">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Ensure that the planning and budgeting for future is carried out in accordance with the wishes of members. </w:t>
            </w:r>
          </w:p>
          <w:p w:rsidR="00000000" w:rsidDel="00000000" w:rsidP="00000000" w:rsidRDefault="00000000" w:rsidRPr="00000000" w14:paraId="00000029">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Uphold Constitution, By-Laws, rules, policies and procedures of the Association</w:t>
            </w:r>
          </w:p>
          <w:p w:rsidR="00000000" w:rsidDel="00000000" w:rsidP="00000000" w:rsidRDefault="00000000" w:rsidRPr="00000000" w14:paraId="0000002A">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Represent the organisation in discussion with their affiliates and state and local government </w:t>
            </w:r>
          </w:p>
          <w:p w:rsidR="00000000" w:rsidDel="00000000" w:rsidP="00000000" w:rsidRDefault="00000000" w:rsidRPr="00000000" w14:paraId="0000002B">
            <w:pPr>
              <w:numPr>
                <w:ilvl w:val="0"/>
                <w:numId w:val="1"/>
              </w:numPr>
              <w:spacing w:line="276" w:lineRule="auto"/>
              <w:ind w:left="447" w:hanging="283"/>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Represent the organisation in public relations activities and opportunities</w:t>
            </w:r>
          </w:p>
          <w:p w:rsidR="00000000" w:rsidDel="00000000" w:rsidP="00000000" w:rsidRDefault="00000000" w:rsidRPr="00000000" w14:paraId="0000002C">
            <w:pPr>
              <w:numPr>
                <w:ilvl w:val="0"/>
                <w:numId w:val="1"/>
              </w:numPr>
              <w:spacing w:line="276" w:lineRule="auto"/>
              <w:ind w:left="447" w:hanging="283"/>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Assist in the development of partnerships, potential sponsors and funding opportunities</w:t>
            </w:r>
            <w:r w:rsidDel="00000000" w:rsidR="00000000" w:rsidRPr="00000000">
              <w:rPr>
                <w:rtl w:val="0"/>
              </w:rPr>
            </w:r>
          </w:p>
        </w:tc>
      </w:tr>
    </w:tbl>
    <w:p w:rsidR="00000000" w:rsidDel="00000000" w:rsidP="00000000" w:rsidRDefault="00000000" w:rsidRPr="00000000" w14:paraId="0000002D">
      <w:pPr>
        <w:rPr>
          <w:rFonts w:ascii="Arial" w:cs="Arial" w:eastAsia="Arial" w:hAnsi="Arial"/>
          <w:color w:val="000000"/>
          <w:sz w:val="22"/>
          <w:szCs w:val="22"/>
        </w:rPr>
      </w:pPr>
      <w:r w:rsidDel="00000000" w:rsidR="00000000" w:rsidRPr="00000000">
        <w:rPr>
          <w:rtl w:val="0"/>
        </w:rPr>
      </w:r>
    </w:p>
    <w:tbl>
      <w:tblPr>
        <w:tblStyle w:val="Table4"/>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2E">
            <w:pPr>
              <w:spacing w:after="60" w:before="60" w:lineRule="auto"/>
              <w:jc w:val="center"/>
              <w:rPr>
                <w:rFonts w:ascii="Arial" w:cs="Arial" w:eastAsia="Arial" w:hAnsi="Arial"/>
                <w:b w:val="1"/>
                <w:color w:val="000000"/>
                <w:sz w:val="22"/>
                <w:szCs w:val="22"/>
              </w:rPr>
            </w:pPr>
            <w:bookmarkStart w:colFirst="0" w:colLast="0" w:name="_heading=h.30j0zll" w:id="1"/>
            <w:bookmarkEnd w:id="1"/>
            <w:r w:rsidDel="00000000" w:rsidR="00000000" w:rsidRPr="00000000">
              <w:rPr>
                <w:rFonts w:ascii="Arial" w:cs="Arial" w:eastAsia="Arial" w:hAnsi="Arial"/>
                <w:b w:val="1"/>
                <w:color w:val="000000"/>
                <w:sz w:val="22"/>
                <w:szCs w:val="22"/>
                <w:rtl w:val="0"/>
              </w:rPr>
              <w:t xml:space="preserve">Knowledge, Skills &amp; Abilities</w:t>
            </w:r>
          </w:p>
        </w:tc>
      </w:tr>
      <w:tr>
        <w:trPr>
          <w:cantSplit w:val="0"/>
          <w:tblHeader w:val="0"/>
        </w:trPr>
        <w:tc>
          <w:tcPr>
            <w:tcBorders>
              <w:bottom w:color="1f497d" w:space="0" w:sz="4" w:val="single"/>
            </w:tcBorders>
          </w:tcPr>
          <w:p w:rsidR="00000000" w:rsidDel="00000000" w:rsidP="00000000" w:rsidRDefault="00000000" w:rsidRPr="00000000" w14:paraId="0000002F">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Can communicate effectively and listen to feedback and views of members and other interested parties </w:t>
            </w:r>
          </w:p>
          <w:p w:rsidR="00000000" w:rsidDel="00000000" w:rsidP="00000000" w:rsidRDefault="00000000" w:rsidRPr="00000000" w14:paraId="00000030">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manage people, lead meetings and delegate</w:t>
            </w:r>
          </w:p>
          <w:p w:rsidR="00000000" w:rsidDel="00000000" w:rsidP="00000000" w:rsidRDefault="00000000" w:rsidRPr="00000000" w14:paraId="00000031">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Confident in leading strategic direction, maintaining a focus on the ‘big picture’ </w:t>
            </w:r>
          </w:p>
          <w:p w:rsidR="00000000" w:rsidDel="00000000" w:rsidP="00000000" w:rsidRDefault="00000000" w:rsidRPr="00000000" w14:paraId="00000032">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Well informed of all Association activities </w:t>
            </w:r>
          </w:p>
          <w:p w:rsidR="00000000" w:rsidDel="00000000" w:rsidP="00000000" w:rsidRDefault="00000000" w:rsidRPr="00000000" w14:paraId="00000033">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Aware of future direction and plans of Association meetings </w:t>
            </w:r>
          </w:p>
          <w:p w:rsidR="00000000" w:rsidDel="00000000" w:rsidP="00000000" w:rsidRDefault="00000000" w:rsidRPr="00000000" w14:paraId="00000034">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good understanding of sporting requirements at local, regional and higher levels. </w:t>
            </w:r>
          </w:p>
          <w:p w:rsidR="00000000" w:rsidDel="00000000" w:rsidP="00000000" w:rsidRDefault="00000000" w:rsidRPr="00000000" w14:paraId="00000035">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Possess a good understanding in the association constitution, rules and the duties its office holders and sub-committees </w:t>
            </w:r>
          </w:p>
          <w:p w:rsidR="00000000" w:rsidDel="00000000" w:rsidP="00000000" w:rsidRDefault="00000000" w:rsidRPr="00000000" w14:paraId="00000036">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 unbiased and impartial on all issues and able to avoid deviation for the matter under discussion during varying types of meetings</w:t>
            </w:r>
          </w:p>
          <w:p w:rsidR="00000000" w:rsidDel="00000000" w:rsidP="00000000" w:rsidRDefault="00000000" w:rsidRPr="00000000" w14:paraId="00000037">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Has the ability to forward plan and lead the organisation to reaching its short and long term goals.</w:t>
            </w:r>
          </w:p>
          <w:p w:rsidR="00000000" w:rsidDel="00000000" w:rsidP="00000000" w:rsidRDefault="00000000" w:rsidRPr="00000000" w14:paraId="00000038">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Well-developed decision making skills</w:t>
            </w:r>
          </w:p>
          <w:p w:rsidR="00000000" w:rsidDel="00000000" w:rsidP="00000000" w:rsidRDefault="00000000" w:rsidRPr="00000000" w14:paraId="00000039">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Receptive to change </w:t>
            </w:r>
          </w:p>
          <w:p w:rsidR="00000000" w:rsidDel="00000000" w:rsidP="00000000" w:rsidRDefault="00000000" w:rsidRPr="00000000" w14:paraId="0000003A">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Communications and negotiating skills </w:t>
            </w:r>
          </w:p>
          <w:p w:rsidR="00000000" w:rsidDel="00000000" w:rsidP="00000000" w:rsidRDefault="00000000" w:rsidRPr="00000000" w14:paraId="0000003B">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 approachable </w:t>
            </w:r>
          </w:p>
          <w:p w:rsidR="00000000" w:rsidDel="00000000" w:rsidP="00000000" w:rsidRDefault="00000000" w:rsidRPr="00000000" w14:paraId="0000003C">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Dedicated Association person</w:t>
            </w:r>
          </w:p>
        </w:tc>
      </w:tr>
    </w:tbl>
    <w:p w:rsidR="00000000" w:rsidDel="00000000" w:rsidP="00000000" w:rsidRDefault="00000000" w:rsidRPr="00000000" w14:paraId="0000003D">
      <w:pPr>
        <w:rPr>
          <w:rFonts w:ascii="Arial" w:cs="Arial" w:eastAsia="Arial" w:hAnsi="Arial"/>
          <w:color w:val="000000"/>
          <w:sz w:val="22"/>
          <w:szCs w:val="22"/>
        </w:rPr>
      </w:pPr>
      <w:r w:rsidDel="00000000" w:rsidR="00000000" w:rsidRPr="00000000">
        <w:rPr>
          <w:rtl w:val="0"/>
        </w:rPr>
      </w:r>
    </w:p>
    <w:tbl>
      <w:tblPr>
        <w:tblStyle w:val="Table5"/>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3E">
            <w:pPr>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Other Requirements</w:t>
            </w:r>
          </w:p>
        </w:tc>
      </w:tr>
      <w:tr>
        <w:trPr>
          <w:cantSplit w:val="0"/>
          <w:tblHeader w:val="0"/>
        </w:trPr>
        <w:tc>
          <w:tcPr>
            <w:tcBorders>
              <w:bottom w:color="1f497d" w:space="0" w:sz="4" w:val="single"/>
            </w:tcBorders>
          </w:tcPr>
          <w:p w:rsidR="00000000" w:rsidDel="00000000" w:rsidP="00000000" w:rsidRDefault="00000000" w:rsidRPr="00000000" w14:paraId="0000003F">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Induction Training</w:t>
            </w:r>
          </w:p>
          <w:p w:rsidR="00000000" w:rsidDel="00000000" w:rsidP="00000000" w:rsidRDefault="00000000" w:rsidRPr="00000000" w14:paraId="00000040">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Police Check</w:t>
            </w:r>
          </w:p>
          <w:p w:rsidR="00000000" w:rsidDel="00000000" w:rsidP="00000000" w:rsidRDefault="00000000" w:rsidRPr="00000000" w14:paraId="00000041">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Working with Children Check</w:t>
            </w:r>
          </w:p>
          <w:p w:rsidR="00000000" w:rsidDel="00000000" w:rsidP="00000000" w:rsidRDefault="00000000" w:rsidRPr="00000000" w14:paraId="00000042">
            <w:pPr>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Other (please specify)</w:t>
            </w:r>
          </w:p>
        </w:tc>
      </w:tr>
    </w:tbl>
    <w:p w:rsidR="00000000" w:rsidDel="00000000" w:rsidP="00000000" w:rsidRDefault="00000000" w:rsidRPr="00000000" w14:paraId="00000043">
      <w:pPr>
        <w:rPr>
          <w:rFonts w:ascii="Arial" w:cs="Arial" w:eastAsia="Arial" w:hAnsi="Arial"/>
          <w:color w:val="000000"/>
          <w:sz w:val="22"/>
          <w:szCs w:val="22"/>
        </w:rPr>
      </w:pPr>
      <w:r w:rsidDel="00000000" w:rsidR="00000000" w:rsidRPr="00000000">
        <w:rPr>
          <w:rtl w:val="0"/>
        </w:rPr>
      </w:r>
    </w:p>
    <w:sectPr>
      <w:headerReference r:id="rId12" w:type="default"/>
      <w:headerReference r:id="rId13" w:type="first"/>
      <w:headerReference r:id="rId14" w:type="even"/>
      <w:type w:val="continuous"/>
      <w:pgSz w:h="16840" w:w="11900" w:orient="portrait"/>
      <w:pgMar w:bottom="851" w:top="426" w:left="851" w:right="851" w:header="705" w:footer="2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Kyneton Netball Association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POSITION DESCRIPTION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5854065</wp:posOffset>
              </wp:positionH>
              <wp:positionV relativeFrom="paragraph">
                <wp:posOffset>-358774</wp:posOffset>
              </wp:positionV>
              <wp:extent cx="1073150" cy="1047750"/>
              <wp:wrapNone/>
              <wp:docPr id="6" name=""/>
              <a:graphic>
                <a:graphicData uri="http://schemas.microsoft.com/office/word/2010/wordprocessingShape">
                  <wps:wsp>
                    <wps:cNvSpPr txBox="1"/>
                    <wps:spPr>
                      <a:xfrm>
                        <a:off x="0" y="0"/>
                        <a:ext cx="1073150" cy="1047750"/>
                      </a:xfrm>
                      <a:prstGeom prst="rect">
                        <a:avLst/>
                      </a:prstGeom>
                      <a:solidFill>
                        <a:schemeClr val="lt1"/>
                      </a:solidFill>
                      <a:ln w="6350">
                        <a:noFill/>
                      </a:ln>
                    </wps:spPr>
                    <wps:txbx>
                      <w:txbxContent>
                        <w:p w:rsidR="00F303A0" w:rsidDel="00000000" w:rsidP="00F303A0" w:rsidRDefault="00F303A0" w:rsidRPr="00000000" w14:paraId="7CA990AA" w14:textId="77777777">
                          <w:r w:rsidDel="00000000" w:rsidR="00000000" w:rsidRPr="00000000">
                            <w:rPr>
                              <w:noProof w:val="1"/>
                              <w:lang w:eastAsia="en-GB" w:val="en-GB"/>
                            </w:rPr>
                            <w:drawing>
                              <wp:inline distB="0" distT="0" distL="0" distR="0">
                                <wp:extent cx="928370" cy="861677"/>
                                <wp:effectExtent b="0" l="0" r="5080" t="0"/>
                                <wp:docPr id="5" name="Picture 5"/>
                                <wp:cNvGraphicFramePr>
                                  <a:graphicFrameLocks noChangeAspect="1"/>
                                </wp:cNvGraphicFramePr>
                                <a:graphic>
                                  <a:graphicData uri="http://schemas.openxmlformats.org/drawingml/2006/picture">
                                    <pic:pic>
                                      <pic:nvPicPr>
                                        <pic:cNvPr id="5" name="Kyneton Netball Association Logo.jpg"/>
                                        <pic:cNvPicPr/>
                                      </pic:nvPicPr>
                                      <pic:blipFill>
                                        <a:blip r:embed="rId1">
                                          <a:extLst>
                                            <a:ext uri="{28A0092B-C50C-407E-A947-70E740481C1C}"/>
                                          </a:extLst>
                                        </a:blip>
                                        <a:stretch>
                                          <a:fillRect/>
                                        </a:stretch>
                                      </pic:blipFill>
                                      <pic:spPr>
                                        <a:xfrm>
                                          <a:off x="0" y="0"/>
                                          <a:ext cx="932577" cy="865582"/>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5854065</wp:posOffset>
              </wp:positionH>
              <wp:positionV relativeFrom="paragraph">
                <wp:posOffset>-358774</wp:posOffset>
              </wp:positionV>
              <wp:extent cx="1073150" cy="1047750"/>
              <wp:effectExtent b="0" l="0" r="0" t="0"/>
              <wp:wrapNone/>
              <wp:docPr id="6"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073150" cy="1047750"/>
                      </a:xfrm>
                      <a:prstGeom prst="rect"/>
                      <a:ln/>
                    </pic:spPr>
                  </pic:pic>
                </a:graphicData>
              </a:graphic>
            </wp:anchor>
          </w:drawing>
        </mc:Fallback>
      </mc:AlternateContent>
    </w:r>
  </w:p>
  <w:p w:rsidR="00000000" w:rsidDel="00000000" w:rsidP="00000000" w:rsidRDefault="00000000" w:rsidRPr="00000000" w14:paraId="00000045">
    <w:pPr>
      <w:spacing w:before="120" w:lineRule="auto"/>
      <w:ind w:right="-8"/>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President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8" name=""/>
              <a:graphic>
                <a:graphicData uri="http://schemas.microsoft.com/office/word/2010/wordprocessingShape">
                  <wps:wsp>
                    <wps:cNvSpPr/>
                    <wps:cNvPr id="3" name="Shape 3"/>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0" name=""/>
              <a:graphic>
                <a:graphicData uri="http://schemas.microsoft.com/office/word/2010/wordprocessingShape">
                  <wps:wsp>
                    <wps:cNvSpPr/>
                    <wps:cNvPr id="5" name="Shape 5"/>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1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7" name=""/>
              <a:graphic>
                <a:graphicData uri="http://schemas.microsoft.com/office/word/2010/wordprocessingShape">
                  <wps:wsp>
                    <wps:cNvSpPr/>
                    <wps:cNvPr id="2" name="Shape 2"/>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9" name=""/>
              <a:graphic>
                <a:graphicData uri="http://schemas.microsoft.com/office/word/2010/wordprocessingShape">
                  <wps:wsp>
                    <wps:cNvSpPr/>
                    <wps:cNvPr id="4" name="Shape 4"/>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None/>
              <wp:docPr id="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6CD3"/>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8263BF"/>
    <w:pPr>
      <w:tabs>
        <w:tab w:val="center" w:pos="4320"/>
        <w:tab w:val="right" w:pos="8640"/>
      </w:tabs>
    </w:pPr>
  </w:style>
  <w:style w:type="character" w:styleId="HeaderChar" w:customStyle="1">
    <w:name w:val="Header Char"/>
    <w:basedOn w:val="DefaultParagraphFont"/>
    <w:link w:val="Header"/>
    <w:uiPriority w:val="99"/>
    <w:semiHidden w:val="1"/>
    <w:rsid w:val="008263BF"/>
  </w:style>
  <w:style w:type="paragraph" w:styleId="Footer">
    <w:name w:val="footer"/>
    <w:basedOn w:val="Normal"/>
    <w:link w:val="FooterChar"/>
    <w:unhideWhenUsed w:val="1"/>
    <w:rsid w:val="008263BF"/>
    <w:pPr>
      <w:tabs>
        <w:tab w:val="center" w:pos="4320"/>
        <w:tab w:val="right" w:pos="8640"/>
      </w:tabs>
    </w:pPr>
  </w:style>
  <w:style w:type="character" w:styleId="FooterChar" w:customStyle="1">
    <w:name w:val="Footer Char"/>
    <w:basedOn w:val="DefaultParagraphFont"/>
    <w:link w:val="Footer"/>
    <w:uiPriority w:val="99"/>
    <w:semiHidden w:val="1"/>
    <w:rsid w:val="008263BF"/>
  </w:style>
  <w:style w:type="table" w:styleId="TableGrid">
    <w:name w:val="Table Grid"/>
    <w:basedOn w:val="TableNormal"/>
    <w:uiPriority w:val="59"/>
    <w:rsid w:val="00166B84"/>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odyText2">
    <w:name w:val="Body Text 2"/>
    <w:basedOn w:val="Normal"/>
    <w:link w:val="BodyText2Char"/>
    <w:rsid w:val="00F540AB"/>
    <w:pPr>
      <w:spacing w:line="360" w:lineRule="auto"/>
      <w:jc w:val="both"/>
    </w:pPr>
    <w:rPr>
      <w:rFonts w:ascii="Times New Roman" w:eastAsia="Times New Roman" w:hAnsi="Times New Roman"/>
      <w:sz w:val="22"/>
      <w:szCs w:val="20"/>
      <w:lang w:eastAsia="en-AU" w:val="en-AU"/>
    </w:rPr>
  </w:style>
  <w:style w:type="character" w:styleId="BodyText2Char" w:customStyle="1">
    <w:name w:val="Body Text 2 Char"/>
    <w:basedOn w:val="DefaultParagraphFont"/>
    <w:link w:val="BodyText2"/>
    <w:rsid w:val="00F540AB"/>
    <w:rPr>
      <w:rFonts w:ascii="Times New Roman" w:eastAsia="Times New Roman" w:hAnsi="Times New Roman"/>
      <w:sz w:val="22"/>
    </w:rPr>
  </w:style>
  <w:style w:type="paragraph" w:styleId="BalloonText">
    <w:name w:val="Balloon Text"/>
    <w:basedOn w:val="Normal"/>
    <w:link w:val="BalloonTextChar"/>
    <w:rsid w:val="00EC555E"/>
    <w:rPr>
      <w:rFonts w:ascii="Tahoma" w:cs="Tahoma" w:hAnsi="Tahoma"/>
      <w:sz w:val="16"/>
      <w:szCs w:val="16"/>
    </w:rPr>
  </w:style>
  <w:style w:type="character" w:styleId="BalloonTextChar" w:customStyle="1">
    <w:name w:val="Balloon Text Char"/>
    <w:basedOn w:val="DefaultParagraphFont"/>
    <w:link w:val="BalloonText"/>
    <w:rsid w:val="00EC555E"/>
    <w:rPr>
      <w:rFonts w:ascii="Tahoma" w:cs="Tahoma" w:hAnsi="Tahoma"/>
      <w:sz w:val="16"/>
      <w:szCs w:val="16"/>
      <w:lang w:eastAsia="en-US" w:val="en-US"/>
    </w:rPr>
  </w:style>
  <w:style w:type="paragraph" w:styleId="ListParagraph">
    <w:name w:val="List Paragraph"/>
    <w:basedOn w:val="Normal"/>
    <w:uiPriority w:val="34"/>
    <w:qFormat w:val="1"/>
    <w:rsid w:val="00C9327B"/>
    <w:pPr>
      <w:spacing w:after="200" w:line="276" w:lineRule="auto"/>
      <w:ind w:left="720"/>
    </w:pPr>
    <w:rPr>
      <w:rFonts w:ascii="Calibri" w:eastAsia="Calibri" w:hAnsi="Calibri"/>
      <w:sz w:val="22"/>
      <w:szCs w:val="22"/>
      <w:lang w:val="en-AU"/>
    </w:rPr>
  </w:style>
  <w:style w:type="paragraph" w:styleId="BodyTextIndent2">
    <w:name w:val="Body Text Indent 2"/>
    <w:basedOn w:val="Normal"/>
    <w:link w:val="BodyTextIndent2Char"/>
    <w:rsid w:val="00494E1C"/>
    <w:pPr>
      <w:spacing w:after="120" w:line="480" w:lineRule="auto"/>
      <w:ind w:left="283"/>
    </w:pPr>
    <w:rPr>
      <w:rFonts w:ascii="Times New Roman" w:eastAsia="Times New Roman" w:hAnsi="Times New Roman"/>
    </w:rPr>
  </w:style>
  <w:style w:type="character" w:styleId="BodyTextIndent2Char" w:customStyle="1">
    <w:name w:val="Body Text Indent 2 Char"/>
    <w:basedOn w:val="DefaultParagraphFont"/>
    <w:link w:val="BodyTextIndent2"/>
    <w:rsid w:val="00494E1C"/>
    <w:rPr>
      <w:rFonts w:ascii="Times New Roman" w:eastAsia="Times New Roman" w:hAnsi="Times New Roman"/>
      <w:sz w:val="24"/>
      <w:szCs w:val="24"/>
      <w:lang w:eastAsia="en-US" w:val="en-US"/>
    </w:rPr>
  </w:style>
  <w:style w:type="paragraph" w:styleId="NormalWeb">
    <w:name w:val="Normal (Web)"/>
    <w:basedOn w:val="Normal"/>
    <w:uiPriority w:val="99"/>
    <w:semiHidden w:val="1"/>
    <w:unhideWhenUsed w:val="1"/>
    <w:rsid w:val="00625186"/>
    <w:pPr>
      <w:spacing w:after="100" w:afterAutospacing="1" w:before="100" w:beforeAutospacing="1"/>
    </w:pPr>
    <w:rPr>
      <w:rFonts w:ascii="Times New Roman" w:hAnsi="Times New Roman" w:eastAsiaTheme="minorEastAsia"/>
      <w:lang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eader" Target="header6.xml"/><Relationship Id="rId12" Type="http://schemas.openxmlformats.org/officeDocument/2006/relationships/header" Target="header4.xm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header" Target="header5.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uRhp+TyIFmj1Vhk+D0ArVok0Q==">AMUW2mWA8af8GnSy6hSrABXh+zO35LxGPf6+4lmrTA3G9p+tctHfh9SLx7OG8L71YjNj2x5/QxylVI1ul15DxlvggFGNsCTx3a/5AAYzRgRn3ih1yfUVwQtLfCQK+ZRjZulcagovo4Qo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2021-04-20T06:25:00Z</dcterms:created>
  <dc:creator>Andy Warren</dc:creator>
</cp:coreProperties>
</file>