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0"/>
        <w:tabs>
          <w:tab w:val="left" w:pos="5655"/>
        </w:tabs>
        <w:rPr>
          <w:rFonts w:ascii="Calibri" w:cs="Calibri" w:eastAsia="Calibri" w:hAnsi="Calibri"/>
          <w:sz w:val="16"/>
          <w:szCs w:val="16"/>
        </w:rPr>
        <w:sectPr>
          <w:headerReference r:id="rId8" w:type="default"/>
          <w:headerReference r:id="rId9" w:type="first"/>
          <w:headerReference r:id="rId10" w:type="even"/>
          <w:footerReference r:id="rId11" w:type="default"/>
          <w:pgSz w:h="16840" w:w="11900" w:orient="portrait"/>
          <w:pgMar w:bottom="1440" w:top="1002" w:left="851" w:right="851" w:header="705" w:footer="225"/>
          <w:pgNumType w:start="1"/>
        </w:sectPr>
      </w:pPr>
      <w:r w:rsidDel="00000000" w:rsidR="00000000" w:rsidRPr="00000000">
        <w:rPr>
          <w:rFonts w:ascii="Calibri" w:cs="Calibri" w:eastAsia="Calibri" w:hAnsi="Calibri"/>
          <w:sz w:val="16"/>
          <w:szCs w:val="16"/>
          <w:rtl w:val="0"/>
        </w:rPr>
        <w:tab/>
        <w:tab/>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6"/>
          <w:szCs w:val="16"/>
        </w:rPr>
      </w:pPr>
      <w:r w:rsidDel="00000000" w:rsidR="00000000" w:rsidRPr="00000000">
        <w:rPr>
          <w:rtl w:val="0"/>
        </w:rPr>
      </w:r>
    </w:p>
    <w:tbl>
      <w:tblPr>
        <w:tblStyle w:val="Table1"/>
        <w:tblW w:w="10343.000000000002" w:type="dxa"/>
        <w:jc w:val="left"/>
        <w:tblInd w:w="0.0" w:type="dxa"/>
        <w:tblBorders>
          <w:top w:color="1f497d" w:space="0" w:sz="12" w:val="single"/>
          <w:left w:color="1f497d" w:space="0" w:sz="4" w:val="single"/>
          <w:bottom w:color="1f497d" w:space="0" w:sz="12" w:val="single"/>
          <w:right w:color="1f497d" w:space="0" w:sz="4" w:val="single"/>
          <w:insideV w:color="1f497d" w:space="0" w:sz="4" w:val="single"/>
        </w:tblBorders>
        <w:tblLayout w:type="fixed"/>
        <w:tblLook w:val="0000"/>
      </w:tblPr>
      <w:tblGrid>
        <w:gridCol w:w="2093"/>
        <w:gridCol w:w="3006"/>
        <w:gridCol w:w="1560"/>
        <w:gridCol w:w="3684"/>
        <w:tblGridChange w:id="0">
          <w:tblGrid>
            <w:gridCol w:w="2093"/>
            <w:gridCol w:w="3006"/>
            <w:gridCol w:w="1560"/>
            <w:gridCol w:w="3684"/>
          </w:tblGrid>
        </w:tblGridChange>
      </w:tblGrid>
      <w:tr>
        <w:trPr>
          <w:cantSplit w:val="0"/>
          <w:tblHeader w:val="0"/>
        </w:trPr>
        <w:tc>
          <w:tcPr>
            <w:shd w:fill="ffff00" w:val="clear"/>
          </w:tcPr>
          <w:p w:rsidR="00000000" w:rsidDel="00000000" w:rsidP="00000000" w:rsidRDefault="00000000" w:rsidRPr="00000000" w14:paraId="00000004">
            <w:pPr>
              <w:pageBreakBefore w:val="0"/>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Position Title:</w:t>
            </w:r>
          </w:p>
        </w:tc>
        <w:tc>
          <w:tcPr>
            <w:gridSpan w:val="3"/>
          </w:tcPr>
          <w:p w:rsidR="00000000" w:rsidDel="00000000" w:rsidP="00000000" w:rsidRDefault="00000000" w:rsidRPr="00000000" w14:paraId="00000005">
            <w:pPr>
              <w:pageBreakBefore w:val="0"/>
              <w:spacing w:after="120" w:before="12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General Committee Member</w:t>
            </w:r>
          </w:p>
        </w:tc>
      </w:tr>
      <w:tr>
        <w:trPr>
          <w:cantSplit w:val="0"/>
          <w:tblHeader w:val="0"/>
        </w:trPr>
        <w:tc>
          <w:tcPr>
            <w:shd w:fill="ffff00" w:val="clear"/>
          </w:tcPr>
          <w:p w:rsidR="00000000" w:rsidDel="00000000" w:rsidP="00000000" w:rsidRDefault="00000000" w:rsidRPr="00000000" w14:paraId="00000008">
            <w:pPr>
              <w:pageBreakBefore w:val="0"/>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Reports to:</w:t>
            </w:r>
          </w:p>
        </w:tc>
        <w:tc>
          <w:tcPr/>
          <w:p w:rsidR="00000000" w:rsidDel="00000000" w:rsidP="00000000" w:rsidRDefault="00000000" w:rsidRPr="00000000" w14:paraId="00000009">
            <w:pPr>
              <w:pageBreakBefore w:val="0"/>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Executive &amp; General Committee</w:t>
            </w:r>
          </w:p>
        </w:tc>
        <w:tc>
          <w:tcPr>
            <w:shd w:fill="ffff00" w:val="clear"/>
          </w:tcPr>
          <w:p w:rsidR="00000000" w:rsidDel="00000000" w:rsidP="00000000" w:rsidRDefault="00000000" w:rsidRPr="00000000" w14:paraId="0000000A">
            <w:pPr>
              <w:pageBreakBefore w:val="0"/>
              <w:spacing w:after="60" w:before="60" w:lineRule="auto"/>
              <w:rPr>
                <w:rFonts w:ascii="Arial" w:cs="Arial" w:eastAsia="Arial" w:hAnsi="Arial"/>
                <w:b w:val="1"/>
                <w:color w:val="000000"/>
                <w:sz w:val="22"/>
                <w:szCs w:val="22"/>
              </w:rPr>
            </w:pPr>
            <w:bookmarkStart w:colFirst="0" w:colLast="0" w:name="_heading=h.gjdgxs" w:id="0"/>
            <w:bookmarkEnd w:id="0"/>
            <w:r w:rsidDel="00000000" w:rsidR="00000000" w:rsidRPr="00000000">
              <w:rPr>
                <w:rFonts w:ascii="Arial" w:cs="Arial" w:eastAsia="Arial" w:hAnsi="Arial"/>
                <w:b w:val="1"/>
                <w:color w:val="000000"/>
                <w:sz w:val="22"/>
                <w:szCs w:val="22"/>
                <w:rtl w:val="0"/>
              </w:rPr>
              <w:t xml:space="preserve">Direct Reports:</w:t>
            </w:r>
          </w:p>
        </w:tc>
        <w:tc>
          <w:tcPr/>
          <w:p w:rsidR="00000000" w:rsidDel="00000000" w:rsidP="00000000" w:rsidRDefault="00000000" w:rsidRPr="00000000" w14:paraId="0000000B">
            <w:pPr>
              <w:pageBreakBefore w:val="0"/>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w:t>
            </w:r>
          </w:p>
        </w:tc>
      </w:tr>
      <w:tr>
        <w:trPr>
          <w:cantSplit w:val="0"/>
          <w:tblHeader w:val="0"/>
        </w:trPr>
        <w:tc>
          <w:tcPr>
            <w:shd w:fill="ffff00" w:val="clear"/>
          </w:tcPr>
          <w:p w:rsidR="00000000" w:rsidDel="00000000" w:rsidP="00000000" w:rsidRDefault="00000000" w:rsidRPr="00000000" w14:paraId="0000000C">
            <w:pPr>
              <w:pageBreakBefore w:val="0"/>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Employment Status:</w:t>
            </w:r>
          </w:p>
        </w:tc>
        <w:tc>
          <w:tcPr>
            <w:gridSpan w:val="3"/>
          </w:tcPr>
          <w:p w:rsidR="00000000" w:rsidDel="00000000" w:rsidP="00000000" w:rsidRDefault="00000000" w:rsidRPr="00000000" w14:paraId="0000000D">
            <w:pPr>
              <w:pageBreakBefore w:val="0"/>
              <w:spacing w:after="60" w:before="60" w:lineRule="auto"/>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Volunteer</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10">
            <w:pPr>
              <w:pageBreakBefore w:val="0"/>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Time Commitment</w:t>
            </w:r>
          </w:p>
        </w:tc>
        <w:tc>
          <w:tcPr>
            <w:gridSpan w:val="3"/>
          </w:tcPr>
          <w:p w:rsidR="00000000" w:rsidDel="00000000" w:rsidP="00000000" w:rsidRDefault="00000000" w:rsidRPr="00000000" w14:paraId="00000011">
            <w:pPr>
              <w:pageBreakBefore w:val="0"/>
              <w:spacing w:after="60" w:before="6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MRNA Netball Season – March – September (approx)</w:t>
            </w:r>
          </w:p>
        </w:tc>
      </w:tr>
      <w:tr>
        <w:trPr>
          <w:cantSplit w:val="0"/>
          <w:tblHeader w:val="0"/>
        </w:trPr>
        <w:tc>
          <w:tcPr>
            <w:tcBorders>
              <w:top w:color="1f497d" w:space="0" w:sz="4"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4">
            <w:pPr>
              <w:pageBreakBefore w:val="0"/>
              <w:spacing w:after="60" w:before="6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Commitment to Child Safety</w:t>
            </w:r>
          </w:p>
        </w:tc>
        <w:tc>
          <w:tcPr>
            <w:gridSpan w:val="3"/>
            <w:tcBorders>
              <w:top w:color="1f497d" w:space="0" w:sz="4" w:val="single"/>
              <w:left w:color="1f497d" w:space="0" w:sz="4" w:val="single"/>
              <w:bottom w:color="1f497d" w:space="0" w:sz="12" w:val="single"/>
              <w:right w:color="1f497d" w:space="0" w:sz="4" w:val="single"/>
            </w:tcBorders>
          </w:tcPr>
          <w:p w:rsidR="00000000" w:rsidDel="00000000" w:rsidP="00000000" w:rsidRDefault="00000000" w:rsidRPr="00000000" w14:paraId="00000015">
            <w:pPr>
              <w:pageBreakBefore w:val="0"/>
              <w:spacing w:after="120" w:before="12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are committed to providing Children and Young People with positive and nurturing experiences for healthy development and wellbeing.  As part of that dedication to health and wellbeing, Kyneton Netball Association (KNA) is committed to ensuring the safety of all of its members, particularly Children and Young People. KNA follow the Netball Victoria Child Protection Commitment Statement is crucial to NV and its Affiliates commitment to providing a safe environment for children in netball and consists of principles and benchmarks KNA has in place. ​</w:t>
            </w:r>
          </w:p>
        </w:tc>
      </w:tr>
    </w:tbl>
    <w:p w:rsidR="00000000" w:rsidDel="00000000" w:rsidP="00000000" w:rsidRDefault="00000000" w:rsidRPr="00000000" w14:paraId="00000018">
      <w:pPr>
        <w:pageBreakBefore w:val="0"/>
        <w:rPr>
          <w:rFonts w:ascii="Arial" w:cs="Arial" w:eastAsia="Arial" w:hAnsi="Arial"/>
          <w:color w:val="000000"/>
          <w:sz w:val="22"/>
          <w:szCs w:val="22"/>
        </w:rPr>
      </w:pPr>
      <w:r w:rsidDel="00000000" w:rsidR="00000000" w:rsidRPr="00000000">
        <w:rPr>
          <w:rtl w:val="0"/>
        </w:rPr>
      </w:r>
    </w:p>
    <w:tbl>
      <w:tblPr>
        <w:tblStyle w:val="Table2"/>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bottom w:color="1f497d" w:space="0" w:sz="12" w:val="single"/>
            </w:tcBorders>
            <w:shd w:fill="ffff00" w:val="clear"/>
          </w:tcPr>
          <w:p w:rsidR="00000000" w:rsidDel="00000000" w:rsidP="00000000" w:rsidRDefault="00000000" w:rsidRPr="00000000" w14:paraId="00000019">
            <w:pPr>
              <w:pageBreakBefore w:val="0"/>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Primary Purpose of Position</w:t>
            </w:r>
          </w:p>
        </w:tc>
      </w:tr>
      <w:tr>
        <w:trPr>
          <w:cantSplit w:val="0"/>
          <w:tblHeader w:val="0"/>
        </w:trPr>
        <w:tc>
          <w:tcPr>
            <w:tcBorders>
              <w:top w:color="1f497d" w:space="0" w:sz="12" w:val="single"/>
            </w:tcBorders>
          </w:tcPr>
          <w:p w:rsidR="00000000" w:rsidDel="00000000" w:rsidP="00000000" w:rsidRDefault="00000000" w:rsidRPr="00000000" w14:paraId="0000001A">
            <w:pPr>
              <w:pageBreakBefore w:val="0"/>
              <w:numPr>
                <w:ilvl w:val="0"/>
                <w:numId w:val="1"/>
              </w:numPr>
              <w:spacing w:line="276" w:lineRule="auto"/>
              <w:ind w:left="447" w:hanging="283"/>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Provide support to the President, Secretary and other General committee members to ensure the efficient operation of the Association/Club</w:t>
            </w:r>
            <w:r w:rsidDel="00000000" w:rsidR="00000000" w:rsidRPr="00000000">
              <w:rPr>
                <w:rtl w:val="0"/>
              </w:rPr>
            </w:r>
          </w:p>
        </w:tc>
      </w:tr>
    </w:tbl>
    <w:p w:rsidR="00000000" w:rsidDel="00000000" w:rsidP="00000000" w:rsidRDefault="00000000" w:rsidRPr="00000000" w14:paraId="0000001B">
      <w:pPr>
        <w:pageBreakBefore w:val="0"/>
        <w:rPr>
          <w:rFonts w:ascii="Arial" w:cs="Arial" w:eastAsia="Arial" w:hAnsi="Arial"/>
          <w:color w:val="000000"/>
          <w:sz w:val="22"/>
          <w:szCs w:val="22"/>
        </w:rPr>
      </w:pPr>
      <w:r w:rsidDel="00000000" w:rsidR="00000000" w:rsidRPr="00000000">
        <w:rPr>
          <w:rtl w:val="0"/>
        </w:rPr>
      </w:r>
    </w:p>
    <w:tbl>
      <w:tblPr>
        <w:tblStyle w:val="Table3"/>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1C">
            <w:pPr>
              <w:pageBreakBefore w:val="0"/>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Key Responsibilities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 the meetings of the Committee held monthly </w:t>
            </w:r>
          </w:p>
          <w:p w:rsidR="00000000" w:rsidDel="00000000" w:rsidP="00000000" w:rsidRDefault="00000000" w:rsidRPr="00000000" w14:paraId="0000001E">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Attend the Annual General Meeting and General Meeting</w:t>
            </w:r>
          </w:p>
          <w:p w:rsidR="00000000" w:rsidDel="00000000" w:rsidP="00000000" w:rsidRDefault="00000000" w:rsidRPr="00000000" w14:paraId="0000001F">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Participate in discussion and decision making of the committee </w:t>
            </w:r>
          </w:p>
          <w:p w:rsidR="00000000" w:rsidDel="00000000" w:rsidP="00000000" w:rsidRDefault="00000000" w:rsidRPr="00000000" w14:paraId="00000020">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Uphold the decisions of the Committee </w:t>
            </w:r>
          </w:p>
          <w:p w:rsidR="00000000" w:rsidDel="00000000" w:rsidP="00000000" w:rsidRDefault="00000000" w:rsidRPr="00000000" w14:paraId="00000021">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Undertake tasks at the request of the President or Executive Committee</w:t>
            </w:r>
          </w:p>
        </w:tc>
      </w:tr>
    </w:tbl>
    <w:p w:rsidR="00000000" w:rsidDel="00000000" w:rsidP="00000000" w:rsidRDefault="00000000" w:rsidRPr="00000000" w14:paraId="00000022">
      <w:pPr>
        <w:pageBreakBefore w:val="0"/>
        <w:rPr>
          <w:rFonts w:ascii="Arial" w:cs="Arial" w:eastAsia="Arial" w:hAnsi="Arial"/>
          <w:color w:val="000000"/>
          <w:sz w:val="22"/>
          <w:szCs w:val="22"/>
        </w:rPr>
      </w:pPr>
      <w:r w:rsidDel="00000000" w:rsidR="00000000" w:rsidRPr="00000000">
        <w:rPr>
          <w:rtl w:val="0"/>
        </w:rPr>
      </w:r>
    </w:p>
    <w:tbl>
      <w:tblPr>
        <w:tblStyle w:val="Table4"/>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3">
            <w:pPr>
              <w:pageBreakBefore w:val="0"/>
              <w:spacing w:after="60" w:before="60" w:lineRule="auto"/>
              <w:jc w:val="center"/>
              <w:rPr>
                <w:rFonts w:ascii="Arial" w:cs="Arial" w:eastAsia="Arial" w:hAnsi="Arial"/>
                <w:b w:val="1"/>
                <w:color w:val="000000"/>
                <w:sz w:val="22"/>
                <w:szCs w:val="22"/>
              </w:rPr>
            </w:pPr>
            <w:bookmarkStart w:colFirst="0" w:colLast="0" w:name="_heading=h.30j0zll" w:id="1"/>
            <w:bookmarkEnd w:id="1"/>
            <w:r w:rsidDel="00000000" w:rsidR="00000000" w:rsidRPr="00000000">
              <w:rPr>
                <w:rFonts w:ascii="Arial" w:cs="Arial" w:eastAsia="Arial" w:hAnsi="Arial"/>
                <w:b w:val="1"/>
                <w:color w:val="000000"/>
                <w:sz w:val="22"/>
                <w:szCs w:val="22"/>
                <w:rtl w:val="0"/>
              </w:rPr>
              <w:t xml:space="preserve">Knowledge, Skills &amp; Abilities</w:t>
            </w:r>
          </w:p>
        </w:tc>
      </w:tr>
      <w:tr>
        <w:trPr>
          <w:cantSplit w:val="0"/>
          <w:tblHeader w:val="0"/>
        </w:trPr>
        <w:tc>
          <w:tcPr>
            <w:tcBorders>
              <w:bottom w:color="1f497d" w:space="0" w:sz="4" w:val="single"/>
            </w:tcBorders>
          </w:tcPr>
          <w:p w:rsidR="00000000" w:rsidDel="00000000" w:rsidP="00000000" w:rsidRDefault="00000000" w:rsidRPr="00000000" w14:paraId="00000024">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Sound financial awareness and the ability to read and interpret financial statements </w:t>
            </w:r>
          </w:p>
          <w:p w:rsidR="00000000" w:rsidDel="00000000" w:rsidP="00000000" w:rsidRDefault="00000000" w:rsidRPr="00000000" w14:paraId="00000025">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Ability to communicate complex ideas and articulate sound arguments </w:t>
            </w:r>
          </w:p>
          <w:p w:rsidR="00000000" w:rsidDel="00000000" w:rsidP="00000000" w:rsidRDefault="00000000" w:rsidRPr="00000000" w14:paraId="00000026">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Experience in strategic planning </w:t>
            </w:r>
          </w:p>
          <w:p w:rsidR="00000000" w:rsidDel="00000000" w:rsidP="00000000" w:rsidRDefault="00000000" w:rsidRPr="00000000" w14:paraId="00000027">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 confidentiality in relevant matters</w:t>
            </w:r>
          </w:p>
          <w:p w:rsidR="00000000" w:rsidDel="00000000" w:rsidP="00000000" w:rsidRDefault="00000000" w:rsidRPr="00000000" w14:paraId="00000028">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Well organised and able to work in a logical orderly manner</w:t>
            </w:r>
          </w:p>
          <w:p w:rsidR="00000000" w:rsidDel="00000000" w:rsidP="00000000" w:rsidRDefault="00000000" w:rsidRPr="00000000" w14:paraId="00000029">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Ethical, honest and trustworthy and dedicated to the Association </w:t>
            </w:r>
          </w:p>
          <w:p w:rsidR="00000000" w:rsidDel="00000000" w:rsidP="00000000" w:rsidRDefault="00000000" w:rsidRPr="00000000" w14:paraId="0000002A">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Confident in leading strategic direction, maintaining a focus on the ‘big picture’</w:t>
            </w:r>
          </w:p>
        </w:tc>
      </w:tr>
    </w:tbl>
    <w:p w:rsidR="00000000" w:rsidDel="00000000" w:rsidP="00000000" w:rsidRDefault="00000000" w:rsidRPr="00000000" w14:paraId="0000002B">
      <w:pPr>
        <w:pageBreakBefore w:val="0"/>
        <w:rPr>
          <w:rFonts w:ascii="Arial" w:cs="Arial" w:eastAsia="Arial" w:hAnsi="Arial"/>
          <w:color w:val="000000"/>
          <w:sz w:val="22"/>
          <w:szCs w:val="22"/>
        </w:rPr>
      </w:pPr>
      <w:r w:rsidDel="00000000" w:rsidR="00000000" w:rsidRPr="00000000">
        <w:rPr>
          <w:rtl w:val="0"/>
        </w:rPr>
      </w:r>
    </w:p>
    <w:tbl>
      <w:tblPr>
        <w:tblStyle w:val="Table5"/>
        <w:tblW w:w="10456.0" w:type="dxa"/>
        <w:jc w:val="left"/>
        <w:tblInd w:w="0.0" w:type="dxa"/>
        <w:tblBorders>
          <w:top w:color="1f497d" w:space="0" w:sz="4" w:val="single"/>
          <w:left w:color="1f497d" w:space="0" w:sz="4" w:val="single"/>
          <w:bottom w:color="1f497d" w:space="0" w:sz="4" w:val="single"/>
          <w:right w:color="1f497d" w:space="0" w:sz="4" w:val="single"/>
          <w:insideH w:color="1f497d" w:space="0" w:sz="4" w:val="single"/>
          <w:insideV w:color="1f497d" w:space="0" w:sz="4" w:val="single"/>
        </w:tblBorders>
        <w:tblLayout w:type="fixed"/>
        <w:tblLook w:val="0000"/>
      </w:tblPr>
      <w:tblGrid>
        <w:gridCol w:w="10456"/>
        <w:tblGridChange w:id="0">
          <w:tblGrid>
            <w:gridCol w:w="10456"/>
          </w:tblGrid>
        </w:tblGridChange>
      </w:tblGrid>
      <w:tr>
        <w:trPr>
          <w:cantSplit w:val="0"/>
          <w:tblHeader w:val="0"/>
        </w:trPr>
        <w:tc>
          <w:tcPr>
            <w:tcBorders>
              <w:top w:color="1f497d" w:space="0" w:sz="12" w:val="single"/>
              <w:left w:color="1f497d" w:space="0" w:sz="4" w:val="single"/>
              <w:bottom w:color="1f497d" w:space="0" w:sz="12" w:val="single"/>
              <w:right w:color="1f497d" w:space="0" w:sz="4" w:val="single"/>
            </w:tcBorders>
            <w:shd w:fill="ffff00" w:val="clear"/>
          </w:tcPr>
          <w:p w:rsidR="00000000" w:rsidDel="00000000" w:rsidP="00000000" w:rsidRDefault="00000000" w:rsidRPr="00000000" w14:paraId="0000002C">
            <w:pPr>
              <w:pageBreakBefore w:val="0"/>
              <w:spacing w:after="60" w:before="6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Other Requirements</w:t>
            </w:r>
          </w:p>
        </w:tc>
      </w:tr>
      <w:tr>
        <w:trPr>
          <w:cantSplit w:val="0"/>
          <w:tblHeader w:val="0"/>
        </w:trPr>
        <w:tc>
          <w:tcPr>
            <w:tcBorders>
              <w:bottom w:color="1f497d" w:space="0" w:sz="4" w:val="single"/>
            </w:tcBorders>
          </w:tcPr>
          <w:p w:rsidR="00000000" w:rsidDel="00000000" w:rsidP="00000000" w:rsidRDefault="00000000" w:rsidRPr="00000000" w14:paraId="0000002D">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Induction Training</w:t>
            </w:r>
          </w:p>
          <w:p w:rsidR="00000000" w:rsidDel="00000000" w:rsidP="00000000" w:rsidRDefault="00000000" w:rsidRPr="00000000" w14:paraId="0000002E">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Police Check</w:t>
            </w:r>
          </w:p>
          <w:p w:rsidR="00000000" w:rsidDel="00000000" w:rsidP="00000000" w:rsidRDefault="00000000" w:rsidRPr="00000000" w14:paraId="0000002F">
            <w:pPr>
              <w:pageBreakBefore w:val="0"/>
              <w:numPr>
                <w:ilvl w:val="0"/>
                <w:numId w:val="1"/>
              </w:numPr>
              <w:spacing w:line="276" w:lineRule="auto"/>
              <w:ind w:left="447" w:hanging="283"/>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Working with Children Check</w:t>
            </w:r>
          </w:p>
          <w:p w:rsidR="00000000" w:rsidDel="00000000" w:rsidP="00000000" w:rsidRDefault="00000000" w:rsidRPr="00000000" w14:paraId="00000030">
            <w:pPr>
              <w:pageBreakBefore w:val="0"/>
              <w:numPr>
                <w:ilvl w:val="0"/>
                <w:numId w:val="1"/>
              </w:numPr>
              <w:spacing w:line="276" w:lineRule="auto"/>
              <w:ind w:left="447" w:hanging="283"/>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Other (please specify)</w:t>
            </w:r>
          </w:p>
        </w:tc>
      </w:tr>
    </w:tbl>
    <w:p w:rsidR="00000000" w:rsidDel="00000000" w:rsidP="00000000" w:rsidRDefault="00000000" w:rsidRPr="00000000" w14:paraId="00000031">
      <w:pPr>
        <w:pageBreakBefore w:val="0"/>
        <w:rPr>
          <w:rFonts w:ascii="Arial" w:cs="Arial" w:eastAsia="Arial" w:hAnsi="Arial"/>
          <w:color w:val="000000"/>
          <w:sz w:val="22"/>
          <w:szCs w:val="22"/>
        </w:rPr>
      </w:pPr>
      <w:r w:rsidDel="00000000" w:rsidR="00000000" w:rsidRPr="00000000">
        <w:rPr>
          <w:rtl w:val="0"/>
        </w:rPr>
      </w:r>
    </w:p>
    <w:sectPr>
      <w:headerReference r:id="rId12" w:type="default"/>
      <w:headerReference r:id="rId13" w:type="first"/>
      <w:headerReference r:id="rId14" w:type="even"/>
      <w:type w:val="continuous"/>
      <w:pgSz w:h="16840" w:w="11900" w:orient="portrait"/>
      <w:pgMar w:bottom="851" w:top="426" w:left="851" w:right="851" w:header="705" w:footer="2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Identity Anchors:  We enable each other shine| We have no limits; we’ve got this | We are leaders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5103"/>
        <w:tab w:val="right" w:pos="10206"/>
      </w:tabs>
      <w:spacing w:after="0" w:before="0" w:line="240" w:lineRule="auto"/>
      <w:ind w:left="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POSITION DESCRIPTION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5720715</wp:posOffset>
              </wp:positionH>
              <wp:positionV relativeFrom="paragraph">
                <wp:posOffset>-327024</wp:posOffset>
              </wp:positionV>
              <wp:extent cx="1155700" cy="1168400"/>
              <wp:wrapNone/>
              <wp:docPr id="7" name=""/>
              <a:graphic>
                <a:graphicData uri="http://schemas.microsoft.com/office/word/2010/wordprocessingShape">
                  <wps:wsp>
                    <wps:cNvSpPr txBox="1"/>
                    <wps:spPr>
                      <a:xfrm>
                        <a:off x="0" y="0"/>
                        <a:ext cx="1155700" cy="1168400"/>
                      </a:xfrm>
                      <a:prstGeom prst="rect">
                        <a:avLst/>
                      </a:prstGeom>
                      <a:solidFill>
                        <a:schemeClr val="lt1"/>
                      </a:solidFill>
                      <a:ln w="6350">
                        <a:noFill/>
                      </a:ln>
                    </wps:spPr>
                    <wps:txbx>
                      <w:txbxContent>
                        <w:p w:rsidR="002C4FDA" w:rsidDel="00000000" w:rsidP="00000000" w:rsidRDefault="002C4FDA" w:rsidRPr="00000000" w14:paraId="418768E3" w14:textId="3C0954E9">
                          <w:r w:rsidDel="00000000" w:rsidR="00000000" w:rsidRPr="00000000">
                            <w:rPr>
                              <w:rFonts w:ascii="Arial" w:cs="Arial" w:hAnsi="Arial"/>
                              <w:b w:val="1"/>
                              <w:noProof w:val="1"/>
                              <w:sz w:val="36"/>
                              <w:szCs w:val="36"/>
                              <w:lang w:eastAsia="en-GB" w:val="en-GB"/>
                            </w:rPr>
                            <w:drawing>
                              <wp:inline distB="0" distT="0" distL="0" distR="0">
                                <wp:extent cx="966470" cy="896620"/>
                                <wp:effectExtent b="0" l="0" r="5080" t="0"/>
                                <wp:docPr id="6" name="Picture 6"/>
                                <wp:cNvGraphicFramePr>
                                  <a:graphicFrameLocks noChangeAspect="1"/>
                                </wp:cNvGraphicFramePr>
                                <a:graphic>
                                  <a:graphicData uri="http://schemas.openxmlformats.org/drawingml/2006/picture">
                                    <pic:pic>
                                      <pic:nvPicPr>
                                        <pic:cNvPr id="6" name="Kyneton Netball Association Logo.jpg"/>
                                        <pic:cNvPicPr/>
                                      </pic:nvPicPr>
                                      <pic:blipFill>
                                        <a:blip r:embed="rId1">
                                          <a:extLst>
                                            <a:ext uri="{28A0092B-C50C-407E-A947-70E740481C1C}"/>
                                          </a:extLst>
                                        </a:blip>
                                        <a:stretch>
                                          <a:fillRect/>
                                        </a:stretch>
                                      </pic:blipFill>
                                      <pic:spPr>
                                        <a:xfrm>
                                          <a:off x="0" y="0"/>
                                          <a:ext cx="966470" cy="896620"/>
                                        </a:xfrm>
                                        <a:prstGeom prst="rect">
                                          <a:avLst/>
                                        </a:prstGeom>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5720715</wp:posOffset>
              </wp:positionH>
              <wp:positionV relativeFrom="paragraph">
                <wp:posOffset>-327024</wp:posOffset>
              </wp:positionV>
              <wp:extent cx="1155700" cy="1168400"/>
              <wp:effectExtent b="0" l="0" r="0" t="0"/>
              <wp:wrapNone/>
              <wp:docPr id="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55700" cy="1168400"/>
                      </a:xfrm>
                      <a:prstGeom prst="rect"/>
                      <a:ln/>
                    </pic:spPr>
                  </pic:pic>
                </a:graphicData>
              </a:graphic>
            </wp:anchor>
          </w:drawing>
        </mc:Fallback>
      </mc:AlternateContent>
    </w:r>
  </w:p>
  <w:p w:rsidR="00000000" w:rsidDel="00000000" w:rsidP="00000000" w:rsidRDefault="00000000" w:rsidRPr="00000000" w14:paraId="00000033">
    <w:pPr>
      <w:pageBreakBefore w:val="0"/>
      <w:spacing w:before="120" w:lineRule="auto"/>
      <w:ind w:right="-8"/>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General Committee Member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8" name=""/>
              <a:graphic>
                <a:graphicData uri="http://schemas.microsoft.com/office/word/2010/wordprocessingShape">
                  <wps:wsp>
                    <wps:cNvSpPr/>
                    <wps:cNvPr id="2" name="Shape 2"/>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10" name=""/>
              <a:graphic>
                <a:graphicData uri="http://schemas.microsoft.com/office/word/2010/wordprocessingShape">
                  <wps:wsp>
                    <wps:cNvSpPr/>
                    <wps:cNvPr id="4" name="Shape 4"/>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1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9" name=""/>
              <a:graphic>
                <a:graphicData uri="http://schemas.microsoft.com/office/word/2010/wordprocessingShape">
                  <wps:wsp>
                    <wps:cNvSpPr/>
                    <wps:cNvPr id="3" name="Shape 3"/>
                    <wps:spPr>
                      <a:xfrm rot="-2700000">
                        <a:off x="2085275" y="2475710"/>
                        <a:ext cx="6521450" cy="26085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Rounded MT Bold" w:cs="Arial Rounded MT Bold" w:eastAsia="Arial Rounded MT Bold" w:hAnsi="Arial Rounded MT Bold"/>
                              <w:b w:val="0"/>
                              <w:i w:val="0"/>
                              <w:smallCaps w:val="0"/>
                              <w:strike w:val="0"/>
                              <w:color w:val="a5a5a5"/>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margin">
                <wp:align>center</wp:align>
              </wp:positionH>
              <wp:positionV relativeFrom="margin">
                <wp:align>center</wp:align>
              </wp:positionV>
              <wp:extent cx="6469376" cy="6469376"/>
              <wp:effectExtent b="0" l="0" r="0" t="0"/>
              <wp:wrapSquare wrapText="bothSides" distB="0" distT="0" distL="0" distR="0"/>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469376" cy="646937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6CD3"/>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8263BF"/>
    <w:pPr>
      <w:tabs>
        <w:tab w:val="center" w:pos="4320"/>
        <w:tab w:val="right" w:pos="8640"/>
      </w:tabs>
    </w:pPr>
  </w:style>
  <w:style w:type="character" w:styleId="HeaderChar" w:customStyle="1">
    <w:name w:val="Header Char"/>
    <w:basedOn w:val="DefaultParagraphFont"/>
    <w:link w:val="Header"/>
    <w:uiPriority w:val="99"/>
    <w:semiHidden w:val="1"/>
    <w:rsid w:val="008263BF"/>
  </w:style>
  <w:style w:type="paragraph" w:styleId="Footer">
    <w:name w:val="footer"/>
    <w:basedOn w:val="Normal"/>
    <w:link w:val="FooterChar"/>
    <w:unhideWhenUsed w:val="1"/>
    <w:rsid w:val="008263BF"/>
    <w:pPr>
      <w:tabs>
        <w:tab w:val="center" w:pos="4320"/>
        <w:tab w:val="right" w:pos="8640"/>
      </w:tabs>
    </w:pPr>
  </w:style>
  <w:style w:type="character" w:styleId="FooterChar" w:customStyle="1">
    <w:name w:val="Footer Char"/>
    <w:basedOn w:val="DefaultParagraphFont"/>
    <w:link w:val="Footer"/>
    <w:uiPriority w:val="99"/>
    <w:semiHidden w:val="1"/>
    <w:rsid w:val="008263BF"/>
  </w:style>
  <w:style w:type="table" w:styleId="TableGrid">
    <w:name w:val="Table Grid"/>
    <w:basedOn w:val="TableNormal"/>
    <w:uiPriority w:val="59"/>
    <w:rsid w:val="00166B84"/>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F540AB"/>
    <w:pPr>
      <w:spacing w:line="360" w:lineRule="auto"/>
      <w:jc w:val="both"/>
    </w:pPr>
    <w:rPr>
      <w:rFonts w:ascii="Times New Roman" w:eastAsia="Times New Roman" w:hAnsi="Times New Roman"/>
      <w:sz w:val="22"/>
      <w:szCs w:val="20"/>
      <w:lang w:eastAsia="en-AU" w:val="en-AU"/>
    </w:rPr>
  </w:style>
  <w:style w:type="character" w:styleId="BodyText2Char" w:customStyle="1">
    <w:name w:val="Body Text 2 Char"/>
    <w:basedOn w:val="DefaultParagraphFont"/>
    <w:link w:val="BodyText2"/>
    <w:rsid w:val="00F540AB"/>
    <w:rPr>
      <w:rFonts w:ascii="Times New Roman" w:eastAsia="Times New Roman" w:hAnsi="Times New Roman"/>
      <w:sz w:val="22"/>
    </w:rPr>
  </w:style>
  <w:style w:type="paragraph" w:styleId="BalloonText">
    <w:name w:val="Balloon Text"/>
    <w:basedOn w:val="Normal"/>
    <w:link w:val="BalloonTextChar"/>
    <w:rsid w:val="00EC555E"/>
    <w:rPr>
      <w:rFonts w:ascii="Tahoma" w:cs="Tahoma" w:hAnsi="Tahoma"/>
      <w:sz w:val="16"/>
      <w:szCs w:val="16"/>
    </w:rPr>
  </w:style>
  <w:style w:type="character" w:styleId="BalloonTextChar" w:customStyle="1">
    <w:name w:val="Balloon Text Char"/>
    <w:basedOn w:val="DefaultParagraphFont"/>
    <w:link w:val="BalloonText"/>
    <w:rsid w:val="00EC555E"/>
    <w:rPr>
      <w:rFonts w:ascii="Tahoma" w:cs="Tahoma" w:hAnsi="Tahoma"/>
      <w:sz w:val="16"/>
      <w:szCs w:val="16"/>
      <w:lang w:eastAsia="en-US" w:val="en-US"/>
    </w:rPr>
  </w:style>
  <w:style w:type="paragraph" w:styleId="ListParagraph">
    <w:name w:val="List Paragraph"/>
    <w:basedOn w:val="Normal"/>
    <w:uiPriority w:val="34"/>
    <w:qFormat w:val="1"/>
    <w:rsid w:val="00C9327B"/>
    <w:pPr>
      <w:spacing w:after="200" w:line="276" w:lineRule="auto"/>
      <w:ind w:left="720"/>
    </w:pPr>
    <w:rPr>
      <w:rFonts w:ascii="Calibri" w:eastAsia="Calibri" w:hAnsi="Calibri"/>
      <w:sz w:val="22"/>
      <w:szCs w:val="22"/>
      <w:lang w:val="en-AU"/>
    </w:rPr>
  </w:style>
  <w:style w:type="paragraph" w:styleId="BodyTextIndent2">
    <w:name w:val="Body Text Indent 2"/>
    <w:basedOn w:val="Normal"/>
    <w:link w:val="BodyTextIndent2Char"/>
    <w:rsid w:val="00494E1C"/>
    <w:pPr>
      <w:spacing w:after="120" w:line="480" w:lineRule="auto"/>
      <w:ind w:left="283"/>
    </w:pPr>
    <w:rPr>
      <w:rFonts w:ascii="Times New Roman" w:eastAsia="Times New Roman" w:hAnsi="Times New Roman"/>
    </w:rPr>
  </w:style>
  <w:style w:type="character" w:styleId="BodyTextIndent2Char" w:customStyle="1">
    <w:name w:val="Body Text Indent 2 Char"/>
    <w:basedOn w:val="DefaultParagraphFont"/>
    <w:link w:val="BodyTextIndent2"/>
    <w:rsid w:val="00494E1C"/>
    <w:rPr>
      <w:rFonts w:ascii="Times New Roman" w:eastAsia="Times New Roman" w:hAnsi="Times New Roman"/>
      <w:sz w:val="24"/>
      <w:szCs w:val="24"/>
      <w:lang w:eastAsia="en-US" w:val="en-US"/>
    </w:rPr>
  </w:style>
  <w:style w:type="paragraph" w:styleId="NormalWeb">
    <w:name w:val="Normal (Web)"/>
    <w:basedOn w:val="Normal"/>
    <w:uiPriority w:val="99"/>
    <w:semiHidden w:val="1"/>
    <w:unhideWhenUsed w:val="1"/>
    <w:rsid w:val="00625186"/>
    <w:pPr>
      <w:spacing w:after="100" w:afterAutospacing="1" w:before="100" w:beforeAutospacing="1"/>
    </w:pPr>
    <w:rPr>
      <w:rFonts w:ascii="Times New Roman" w:hAnsi="Times New Roman" w:eastAsiaTheme="minorEastAsia"/>
      <w:lang w:eastAsia="en-AU"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eader" Target="header6.xml"/><Relationship Id="rId12" Type="http://schemas.openxmlformats.org/officeDocument/2006/relationships/header" Target="header4.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9VUnU0hc34yFg7+3uoWs+d66mA==">AMUW2mWWfalMBBfuU1j+hB/XZEUHnOrXI+fpusDbLrQm8wi4bmXCLFzdzs2EXtkYXW2QpSLzYrbS1Li0XZiwRDe0MaQxkPOu1RF+IzEiQLMK+Jap1xBTkbiiiY5iJKXWpnNaIM9sJH4z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2021-04-20T06:17:00Z</dcterms:created>
  <dc:creator>Andy Warren</dc:creator>
</cp:coreProperties>
</file>